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35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722800" cy="8412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80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5"/>
        <w:rPr>
          <w:rFonts w:ascii="Times New Roman"/>
          <w:sz w:val="24"/>
        </w:rPr>
      </w:pPr>
    </w:p>
    <w:p>
      <w:pPr>
        <w:pStyle w:val="Heading1"/>
        <w:spacing w:line="360" w:lineRule="auto"/>
      </w:pPr>
      <w:r>
        <w:rPr/>
        <w:t>ΜΑΡΚΟΣ ΕΜΜ.ΚΑΦΟΥΡΟΣ ΒΟΥΛΕΥΤΗΣ</w:t>
      </w:r>
      <w:r>
        <w:rPr>
          <w:spacing w:val="-14"/>
        </w:rPr>
        <w:t> </w:t>
      </w:r>
      <w:r>
        <w:rPr/>
        <w:t>ΚΥΚΛΑΔΩΝ</w:t>
      </w:r>
      <w:r>
        <w:rPr>
          <w:spacing w:val="-14"/>
        </w:rPr>
        <w:t> </w:t>
      </w:r>
      <w:r>
        <w:rPr/>
        <w:t>Ν.Δ</w:t>
      </w:r>
    </w:p>
    <w:p>
      <w:pPr>
        <w:pStyle w:val="BodyText"/>
        <w:spacing w:before="146"/>
        <w:rPr>
          <w:b/>
          <w:sz w:val="24"/>
        </w:rPr>
      </w:pPr>
    </w:p>
    <w:p>
      <w:pPr>
        <w:spacing w:before="0"/>
        <w:ind w:left="2983" w:right="2961" w:firstLine="0"/>
        <w:jc w:val="center"/>
        <w:rPr>
          <w:b/>
          <w:sz w:val="24"/>
        </w:rPr>
      </w:pPr>
      <w:r>
        <w:rPr>
          <w:b/>
          <w:spacing w:val="-2"/>
          <w:sz w:val="24"/>
          <w:u w:val="single"/>
        </w:rPr>
        <w:t>ΑΝΑΦΟΡΑ</w:t>
      </w:r>
    </w:p>
    <w:p>
      <w:pPr>
        <w:spacing w:before="148"/>
        <w:ind w:left="101" w:right="0" w:firstLine="0"/>
        <w:jc w:val="left"/>
        <w:rPr>
          <w:b/>
          <w:sz w:val="22"/>
        </w:rPr>
      </w:pPr>
      <w:r>
        <w:rPr>
          <w:b/>
          <w:sz w:val="22"/>
        </w:rPr>
        <w:t>Προς: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Τον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Υπουργό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Εθνικής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Οικονομίας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και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Οικονομικών,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κ.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Κυριάκο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Πιερρακάκη.</w:t>
      </w:r>
    </w:p>
    <w:p>
      <w:pPr>
        <w:spacing w:before="132"/>
        <w:ind w:left="127" w:right="0" w:firstLine="0"/>
        <w:jc w:val="left"/>
        <w:rPr>
          <w:b/>
          <w:sz w:val="22"/>
        </w:rPr>
      </w:pPr>
      <w:r>
        <w:rPr>
          <w:b/>
          <w:sz w:val="22"/>
        </w:rPr>
        <w:t>Θέμα: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Επαναφορά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μειωμένων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συντελεστών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ΦΠΑ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στο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νησιωτικό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σύμπλεγμα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των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Κυκλάδων.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ind w:left="693"/>
      </w:pPr>
      <w:r>
        <w:rPr/>
        <w:t>Κύριε</w:t>
      </w:r>
      <w:r>
        <w:rPr>
          <w:spacing w:val="-6"/>
        </w:rPr>
        <w:t> </w:t>
      </w:r>
      <w:r>
        <w:rPr>
          <w:spacing w:val="-2"/>
        </w:rPr>
        <w:t>Υπουργέ,</w:t>
      </w:r>
    </w:p>
    <w:p>
      <w:pPr>
        <w:pStyle w:val="BodyText"/>
        <w:spacing w:line="360" w:lineRule="auto" w:before="134"/>
        <w:ind w:left="144" w:right="9"/>
      </w:pPr>
      <w:r>
        <w:rPr/>
        <w:t>Καταθέτω ως αναφορά, σύμφωνα με το άρθρο 125 του Κανονισμού της Βουλής, το ψήφισμα του Δημοτικού</w:t>
      </w:r>
      <w:r>
        <w:rPr>
          <w:spacing w:val="-2"/>
        </w:rPr>
        <w:t> </w:t>
      </w:r>
      <w:r>
        <w:rPr/>
        <w:t>Συμβουλίου</w:t>
      </w:r>
      <w:r>
        <w:rPr>
          <w:spacing w:val="-2"/>
        </w:rPr>
        <w:t> </w:t>
      </w:r>
      <w:r>
        <w:rPr/>
        <w:t>Θήρας,</w:t>
      </w:r>
      <w:r>
        <w:rPr>
          <w:spacing w:val="-4"/>
        </w:rPr>
        <w:t> </w:t>
      </w:r>
      <w:r>
        <w:rPr/>
        <w:t>με</w:t>
      </w:r>
      <w:r>
        <w:rPr>
          <w:spacing w:val="-4"/>
        </w:rPr>
        <w:t> </w:t>
      </w:r>
      <w:r>
        <w:rPr/>
        <w:t>το</w:t>
      </w:r>
      <w:r>
        <w:rPr>
          <w:spacing w:val="-4"/>
        </w:rPr>
        <w:t> </w:t>
      </w:r>
      <w:r>
        <w:rPr/>
        <w:t>οποίο</w:t>
      </w:r>
      <w:r>
        <w:rPr>
          <w:spacing w:val="-1"/>
        </w:rPr>
        <w:t> </w:t>
      </w:r>
      <w:r>
        <w:rPr/>
        <w:t>ζητείται</w:t>
      </w:r>
      <w:r>
        <w:rPr>
          <w:spacing w:val="-2"/>
        </w:rPr>
        <w:t> </w:t>
      </w:r>
      <w:r>
        <w:rPr/>
        <w:t>η</w:t>
      </w:r>
      <w:r>
        <w:rPr>
          <w:spacing w:val="-5"/>
        </w:rPr>
        <w:t> </w:t>
      </w:r>
      <w:r>
        <w:rPr/>
        <w:t>επαναφορά</w:t>
      </w:r>
      <w:r>
        <w:rPr>
          <w:spacing w:val="-4"/>
        </w:rPr>
        <w:t> </w:t>
      </w:r>
      <w:r>
        <w:rPr/>
        <w:t>των</w:t>
      </w:r>
      <w:r>
        <w:rPr>
          <w:spacing w:val="-5"/>
        </w:rPr>
        <w:t> </w:t>
      </w:r>
      <w:r>
        <w:rPr/>
        <w:t>μειωμένων</w:t>
      </w:r>
      <w:r>
        <w:rPr>
          <w:spacing w:val="-3"/>
        </w:rPr>
        <w:t> </w:t>
      </w:r>
      <w:r>
        <w:rPr/>
        <w:t>συντελεστών</w:t>
      </w:r>
      <w:r>
        <w:rPr>
          <w:spacing w:val="-5"/>
        </w:rPr>
        <w:t> </w:t>
      </w:r>
      <w:r>
        <w:rPr/>
        <w:t>ΦΠΑ στα νησιά του Αιγαίου, αξιοποιώντας τη δυνατότητα που παρέχει η Ευρωπαϊκή Οδηγία 2022/542.</w:t>
      </w:r>
    </w:p>
    <w:p>
      <w:pPr>
        <w:pStyle w:val="BodyText"/>
        <w:spacing w:before="134"/>
      </w:pPr>
    </w:p>
    <w:p>
      <w:pPr>
        <w:pStyle w:val="BodyText"/>
        <w:spacing w:line="360" w:lineRule="auto"/>
        <w:ind w:left="144" w:right="114"/>
        <w:jc w:val="both"/>
      </w:pPr>
      <w:r>
        <w:rPr/>
        <w:t>Η εν λόγω Ευρωπαϊκή Οδηγία δίνει στα κράτη-μέλη τη δυνατότητα να εφαρμόζουν μειωμένους συντελεστές</w:t>
      </w:r>
      <w:r>
        <w:rPr>
          <w:spacing w:val="-5"/>
        </w:rPr>
        <w:t> </w:t>
      </w:r>
      <w:r>
        <w:rPr/>
        <w:t>ΦΠΑ</w:t>
      </w:r>
      <w:r>
        <w:rPr>
          <w:spacing w:val="-3"/>
        </w:rPr>
        <w:t> </w:t>
      </w:r>
      <w:r>
        <w:rPr/>
        <w:t>σε</w:t>
      </w:r>
      <w:r>
        <w:rPr>
          <w:spacing w:val="-5"/>
        </w:rPr>
        <w:t> </w:t>
      </w:r>
      <w:r>
        <w:rPr/>
        <w:t>νησιωτικές</w:t>
      </w:r>
      <w:r>
        <w:rPr>
          <w:spacing w:val="-5"/>
        </w:rPr>
        <w:t> </w:t>
      </w:r>
      <w:r>
        <w:rPr/>
        <w:t>περιοχές,</w:t>
      </w:r>
      <w:r>
        <w:rPr>
          <w:spacing w:val="-5"/>
        </w:rPr>
        <w:t> </w:t>
      </w:r>
      <w:r>
        <w:rPr/>
        <w:t>ανεξαρτήτως</w:t>
      </w:r>
      <w:r>
        <w:rPr>
          <w:spacing w:val="-3"/>
        </w:rPr>
        <w:t> </w:t>
      </w:r>
      <w:r>
        <w:rPr/>
        <w:t>αν</w:t>
      </w:r>
      <w:r>
        <w:rPr>
          <w:spacing w:val="-4"/>
        </w:rPr>
        <w:t> </w:t>
      </w:r>
      <w:r>
        <w:rPr/>
        <w:t>αυτές</w:t>
      </w:r>
      <w:r>
        <w:rPr>
          <w:spacing w:val="-5"/>
        </w:rPr>
        <w:t> </w:t>
      </w:r>
      <w:r>
        <w:rPr/>
        <w:t>είναι</w:t>
      </w:r>
      <w:r>
        <w:rPr>
          <w:spacing w:val="-4"/>
        </w:rPr>
        <w:t> </w:t>
      </w:r>
      <w:r>
        <w:rPr/>
        <w:t>ακριτικές</w:t>
      </w:r>
      <w:r>
        <w:rPr>
          <w:spacing w:val="-5"/>
        </w:rPr>
        <w:t> </w:t>
      </w:r>
      <w:r>
        <w:rPr/>
        <w:t>ή</w:t>
      </w:r>
      <w:r>
        <w:rPr>
          <w:spacing w:val="-4"/>
        </w:rPr>
        <w:t> </w:t>
      </w:r>
      <w:r>
        <w:rPr/>
        <w:t>μη,</w:t>
      </w:r>
      <w:r>
        <w:rPr>
          <w:spacing w:val="-3"/>
        </w:rPr>
        <w:t> </w:t>
      </w:r>
      <w:r>
        <w:rPr/>
        <w:t>αναγνωρίζοντας ότι</w:t>
      </w:r>
      <w:r>
        <w:rPr>
          <w:spacing w:val="-9"/>
        </w:rPr>
        <w:t> </w:t>
      </w:r>
      <w:r>
        <w:rPr/>
        <w:t>κάθε</w:t>
      </w:r>
      <w:r>
        <w:rPr>
          <w:spacing w:val="-6"/>
        </w:rPr>
        <w:t> </w:t>
      </w:r>
      <w:r>
        <w:rPr/>
        <w:t>νησιωτικός</w:t>
      </w:r>
      <w:r>
        <w:rPr>
          <w:spacing w:val="-8"/>
        </w:rPr>
        <w:t> </w:t>
      </w:r>
      <w:r>
        <w:rPr/>
        <w:t>τόπος</w:t>
      </w:r>
      <w:r>
        <w:rPr>
          <w:spacing w:val="-11"/>
        </w:rPr>
        <w:t> </w:t>
      </w:r>
      <w:r>
        <w:rPr/>
        <w:t>αντιμετωπίζει</w:t>
      </w:r>
      <w:r>
        <w:rPr>
          <w:spacing w:val="-10"/>
        </w:rPr>
        <w:t> </w:t>
      </w:r>
      <w:r>
        <w:rPr/>
        <w:t>τις</w:t>
      </w:r>
      <w:r>
        <w:rPr>
          <w:spacing w:val="-9"/>
        </w:rPr>
        <w:t> </w:t>
      </w:r>
      <w:r>
        <w:rPr/>
        <w:t>δικές</w:t>
      </w:r>
      <w:r>
        <w:rPr>
          <w:spacing w:val="-8"/>
        </w:rPr>
        <w:t> </w:t>
      </w:r>
      <w:r>
        <w:rPr/>
        <w:t>του</w:t>
      </w:r>
      <w:r>
        <w:rPr>
          <w:spacing w:val="-11"/>
        </w:rPr>
        <w:t> </w:t>
      </w:r>
      <w:r>
        <w:rPr/>
        <w:t>ιδιαιτερότητες</w:t>
      </w:r>
      <w:r>
        <w:rPr>
          <w:spacing w:val="-8"/>
        </w:rPr>
        <w:t> </w:t>
      </w:r>
      <w:r>
        <w:rPr/>
        <w:t>και</w:t>
      </w:r>
      <w:r>
        <w:rPr>
          <w:spacing w:val="-7"/>
        </w:rPr>
        <w:t> </w:t>
      </w:r>
      <w:r>
        <w:rPr/>
        <w:t>δυσκολίες.</w:t>
      </w:r>
      <w:r>
        <w:rPr>
          <w:spacing w:val="-2"/>
        </w:rPr>
        <w:t> </w:t>
      </w:r>
      <w:r>
        <w:rPr/>
        <w:t>Εξάλλου,</w:t>
      </w:r>
      <w:r>
        <w:rPr>
          <w:spacing w:val="-9"/>
        </w:rPr>
        <w:t> </w:t>
      </w:r>
      <w:r>
        <w:rPr/>
        <w:t>το</w:t>
      </w:r>
      <w:r>
        <w:rPr>
          <w:spacing w:val="-8"/>
        </w:rPr>
        <w:t> </w:t>
      </w:r>
      <w:r>
        <w:rPr/>
        <w:t>άρθρο 101 παρ. 4 του Συντάγματος επιβάλει την πρόβλεψη ειδικών πολιτικών για τις νησιωτικές περιοχές.</w:t>
      </w:r>
    </w:p>
    <w:p>
      <w:pPr>
        <w:pStyle w:val="BodyText"/>
        <w:spacing w:before="136"/>
      </w:pPr>
    </w:p>
    <w:p>
      <w:pPr>
        <w:pStyle w:val="BodyText"/>
        <w:spacing w:line="360" w:lineRule="auto"/>
        <w:ind w:left="144" w:right="118"/>
        <w:jc w:val="both"/>
      </w:pPr>
      <w:r>
        <w:rPr/>
        <w:t>Οι</w:t>
      </w:r>
      <w:r>
        <w:rPr>
          <w:spacing w:val="-7"/>
        </w:rPr>
        <w:t> </w:t>
      </w:r>
      <w:r>
        <w:rPr/>
        <w:t>Κυκλάδες,</w:t>
      </w:r>
      <w:r>
        <w:rPr>
          <w:spacing w:val="-7"/>
        </w:rPr>
        <w:t> </w:t>
      </w:r>
      <w:r>
        <w:rPr/>
        <w:t>όπως</w:t>
      </w:r>
      <w:r>
        <w:rPr>
          <w:spacing w:val="-6"/>
        </w:rPr>
        <w:t> </w:t>
      </w:r>
      <w:r>
        <w:rPr/>
        <w:t>και</w:t>
      </w:r>
      <w:r>
        <w:rPr>
          <w:spacing w:val="-7"/>
        </w:rPr>
        <w:t> </w:t>
      </w:r>
      <w:r>
        <w:rPr/>
        <w:t>τα</w:t>
      </w:r>
      <w:r>
        <w:rPr>
          <w:spacing w:val="-8"/>
        </w:rPr>
        <w:t> </w:t>
      </w:r>
      <w:r>
        <w:rPr/>
        <w:t>υπόλοιπα</w:t>
      </w:r>
      <w:r>
        <w:rPr>
          <w:spacing w:val="-7"/>
        </w:rPr>
        <w:t> </w:t>
      </w:r>
      <w:r>
        <w:rPr/>
        <w:t>νησιά</w:t>
      </w:r>
      <w:r>
        <w:rPr>
          <w:spacing w:val="-7"/>
        </w:rPr>
        <w:t> </w:t>
      </w:r>
      <w:r>
        <w:rPr/>
        <w:t>του</w:t>
      </w:r>
      <w:r>
        <w:rPr>
          <w:spacing w:val="-6"/>
        </w:rPr>
        <w:t> </w:t>
      </w:r>
      <w:r>
        <w:rPr/>
        <w:t>Αιγαίου,</w:t>
      </w:r>
      <w:r>
        <w:rPr>
          <w:spacing w:val="-6"/>
        </w:rPr>
        <w:t> </w:t>
      </w:r>
      <w:r>
        <w:rPr/>
        <w:t>πλήττονται</w:t>
      </w:r>
      <w:r>
        <w:rPr>
          <w:spacing w:val="-7"/>
        </w:rPr>
        <w:t> </w:t>
      </w:r>
      <w:r>
        <w:rPr/>
        <w:t>από</w:t>
      </w:r>
      <w:r>
        <w:rPr>
          <w:spacing w:val="-7"/>
        </w:rPr>
        <w:t> </w:t>
      </w:r>
      <w:r>
        <w:rPr/>
        <w:t>τη</w:t>
      </w:r>
      <w:r>
        <w:rPr>
          <w:spacing w:val="-7"/>
        </w:rPr>
        <w:t> </w:t>
      </w:r>
      <w:r>
        <w:rPr/>
        <w:t>γεωγραφική</w:t>
      </w:r>
      <w:r>
        <w:rPr>
          <w:spacing w:val="-7"/>
        </w:rPr>
        <w:t> </w:t>
      </w:r>
      <w:r>
        <w:rPr/>
        <w:t>απομόνωση,</w:t>
      </w:r>
      <w:r>
        <w:rPr>
          <w:spacing w:val="-6"/>
        </w:rPr>
        <w:t> </w:t>
      </w:r>
      <w:r>
        <w:rPr/>
        <w:t>το αυξημένο κόστος μεταφοράς και τις υψηλές τιμές σε βασικά αγαθά και υπηρεσίες. Η διατήρηση των υψηλών</w:t>
      </w:r>
      <w:r>
        <w:rPr>
          <w:spacing w:val="-5"/>
        </w:rPr>
        <w:t> </w:t>
      </w:r>
      <w:r>
        <w:rPr/>
        <w:t>συντελεστών</w:t>
      </w:r>
      <w:r>
        <w:rPr>
          <w:spacing w:val="-7"/>
        </w:rPr>
        <w:t> </w:t>
      </w:r>
      <w:r>
        <w:rPr/>
        <w:t>ΦΠΑ</w:t>
      </w:r>
      <w:r>
        <w:rPr>
          <w:spacing w:val="-8"/>
        </w:rPr>
        <w:t> </w:t>
      </w:r>
      <w:r>
        <w:rPr/>
        <w:t>εντείνει</w:t>
      </w:r>
      <w:r>
        <w:rPr>
          <w:spacing w:val="-7"/>
        </w:rPr>
        <w:t> </w:t>
      </w:r>
      <w:r>
        <w:rPr/>
        <w:t>τις</w:t>
      </w:r>
      <w:r>
        <w:rPr>
          <w:spacing w:val="-7"/>
        </w:rPr>
        <w:t> </w:t>
      </w:r>
      <w:r>
        <w:rPr/>
        <w:t>πιέσεις</w:t>
      </w:r>
      <w:r>
        <w:rPr>
          <w:spacing w:val="-2"/>
        </w:rPr>
        <w:t> </w:t>
      </w:r>
      <w:r>
        <w:rPr/>
        <w:t>αυτές,</w:t>
      </w:r>
      <w:r>
        <w:rPr>
          <w:spacing w:val="-6"/>
        </w:rPr>
        <w:t> </w:t>
      </w:r>
      <w:r>
        <w:rPr/>
        <w:t>καθώς</w:t>
      </w:r>
      <w:r>
        <w:rPr>
          <w:spacing w:val="-4"/>
        </w:rPr>
        <w:t> </w:t>
      </w:r>
      <w:r>
        <w:rPr/>
        <w:t>αυξάνει</w:t>
      </w:r>
      <w:r>
        <w:rPr>
          <w:spacing w:val="-7"/>
        </w:rPr>
        <w:t> </w:t>
      </w:r>
      <w:r>
        <w:rPr/>
        <w:t>το</w:t>
      </w:r>
      <w:r>
        <w:rPr>
          <w:spacing w:val="-5"/>
        </w:rPr>
        <w:t> </w:t>
      </w:r>
      <w:r>
        <w:rPr/>
        <w:t>κόστος</w:t>
      </w:r>
      <w:r>
        <w:rPr>
          <w:spacing w:val="-4"/>
        </w:rPr>
        <w:t> </w:t>
      </w:r>
      <w:r>
        <w:rPr/>
        <w:t>ζωής</w:t>
      </w:r>
      <w:r>
        <w:rPr>
          <w:spacing w:val="-4"/>
        </w:rPr>
        <w:t> </w:t>
      </w:r>
      <w:r>
        <w:rPr/>
        <w:t>για</w:t>
      </w:r>
      <w:r>
        <w:rPr>
          <w:spacing w:val="-5"/>
        </w:rPr>
        <w:t> </w:t>
      </w:r>
      <w:r>
        <w:rPr/>
        <w:t>τα</w:t>
      </w:r>
      <w:r>
        <w:rPr>
          <w:spacing w:val="-7"/>
        </w:rPr>
        <w:t> </w:t>
      </w:r>
      <w:r>
        <w:rPr/>
        <w:t>νοικοκυριά και μειώνει την ανταγωνιστικότητα των μικρομεσαίων επιχειρήσεων.</w:t>
      </w:r>
    </w:p>
    <w:p>
      <w:pPr>
        <w:pStyle w:val="BodyText"/>
        <w:spacing w:before="134"/>
      </w:pPr>
    </w:p>
    <w:p>
      <w:pPr>
        <w:pStyle w:val="BodyText"/>
        <w:ind w:left="144"/>
      </w:pPr>
      <w:r>
        <w:rPr/>
        <w:t>Ως</w:t>
      </w:r>
      <w:r>
        <w:rPr>
          <w:spacing w:val="-6"/>
        </w:rPr>
        <w:t> </w:t>
      </w:r>
      <w:r>
        <w:rPr/>
        <w:t>εκ</w:t>
      </w:r>
      <w:r>
        <w:rPr>
          <w:spacing w:val="-5"/>
        </w:rPr>
        <w:t> </w:t>
      </w:r>
      <w:r>
        <w:rPr/>
        <w:t>τούτου,</w:t>
      </w:r>
      <w:r>
        <w:rPr>
          <w:spacing w:val="-4"/>
        </w:rPr>
        <w:t> </w:t>
      </w:r>
      <w:r>
        <w:rPr/>
        <w:t>η</w:t>
      </w:r>
      <w:r>
        <w:rPr>
          <w:spacing w:val="-4"/>
        </w:rPr>
        <w:t> </w:t>
      </w:r>
      <w:r>
        <w:rPr/>
        <w:t>επαναφορά</w:t>
      </w:r>
      <w:r>
        <w:rPr>
          <w:spacing w:val="-3"/>
        </w:rPr>
        <w:t> </w:t>
      </w:r>
      <w:r>
        <w:rPr/>
        <w:t>μειωμένων</w:t>
      </w:r>
      <w:r>
        <w:rPr>
          <w:spacing w:val="-5"/>
        </w:rPr>
        <w:t> </w:t>
      </w:r>
      <w:r>
        <w:rPr/>
        <w:t>συντελεστών</w:t>
      </w:r>
      <w:r>
        <w:rPr>
          <w:spacing w:val="-7"/>
        </w:rPr>
        <w:t> </w:t>
      </w:r>
      <w:r>
        <w:rPr/>
        <w:t>ΦΠΑ</w:t>
      </w:r>
      <w:r>
        <w:rPr>
          <w:spacing w:val="-3"/>
        </w:rPr>
        <w:t> </w:t>
      </w:r>
      <w:r>
        <w:rPr/>
        <w:t>στα</w:t>
      </w:r>
      <w:r>
        <w:rPr>
          <w:spacing w:val="-4"/>
        </w:rPr>
        <w:t> </w:t>
      </w:r>
      <w:r>
        <w:rPr/>
        <w:t>νησιά</w:t>
      </w:r>
      <w:r>
        <w:rPr>
          <w:spacing w:val="-4"/>
        </w:rPr>
        <w:t> </w:t>
      </w:r>
      <w:r>
        <w:rPr/>
        <w:t>των</w:t>
      </w:r>
      <w:r>
        <w:rPr>
          <w:spacing w:val="-7"/>
        </w:rPr>
        <w:t> </w:t>
      </w:r>
      <w:r>
        <w:rPr/>
        <w:t>Κυκλάδων</w:t>
      </w:r>
      <w:r>
        <w:rPr>
          <w:spacing w:val="-4"/>
        </w:rPr>
        <w:t> </w:t>
      </w:r>
      <w:r>
        <w:rPr>
          <w:spacing w:val="-2"/>
        </w:rPr>
        <w:t>συνιστά</w:t>
      </w:r>
    </w:p>
    <w:p>
      <w:pPr>
        <w:pStyle w:val="BodyText"/>
        <w:spacing w:line="360" w:lineRule="auto" w:before="135"/>
        <w:ind w:left="144" w:right="4"/>
      </w:pPr>
      <w:r>
        <w:rPr/>
        <w:t>παρέμβαση νευραλγικής σημασίας, καθώς αποτελεί ουσιαστικό μέτρο στήριξης της κοινωνικής συνοχής,</w:t>
      </w:r>
      <w:r>
        <w:rPr>
          <w:spacing w:val="-2"/>
        </w:rPr>
        <w:t> </w:t>
      </w:r>
      <w:r>
        <w:rPr/>
        <w:t>ενίσχυσης</w:t>
      </w:r>
      <w:r>
        <w:rPr>
          <w:spacing w:val="-2"/>
        </w:rPr>
        <w:t> </w:t>
      </w:r>
      <w:r>
        <w:rPr/>
        <w:t>της</w:t>
      </w:r>
      <w:r>
        <w:rPr>
          <w:spacing w:val="-2"/>
        </w:rPr>
        <w:t> </w:t>
      </w:r>
      <w:r>
        <w:rPr/>
        <w:t>τοπικής</w:t>
      </w:r>
      <w:r>
        <w:rPr>
          <w:spacing w:val="-2"/>
        </w:rPr>
        <w:t> </w:t>
      </w:r>
      <w:r>
        <w:rPr/>
        <w:t>οικονομίας και</w:t>
      </w:r>
      <w:r>
        <w:rPr>
          <w:spacing w:val="-2"/>
        </w:rPr>
        <w:t> </w:t>
      </w:r>
      <w:r>
        <w:rPr/>
        <w:t>της διασφάλισης</w:t>
      </w:r>
      <w:r>
        <w:rPr>
          <w:spacing w:val="-2"/>
        </w:rPr>
        <w:t> </w:t>
      </w:r>
      <w:r>
        <w:rPr/>
        <w:t>της</w:t>
      </w:r>
      <w:r>
        <w:rPr>
          <w:spacing w:val="-2"/>
        </w:rPr>
        <w:t> </w:t>
      </w:r>
      <w:r>
        <w:rPr/>
        <w:t>βιώσιμης</w:t>
      </w:r>
      <w:r>
        <w:rPr>
          <w:spacing w:val="-2"/>
        </w:rPr>
        <w:t> </w:t>
      </w:r>
      <w:r>
        <w:rPr/>
        <w:t>και</w:t>
      </w:r>
      <w:r>
        <w:rPr>
          <w:spacing w:val="-1"/>
        </w:rPr>
        <w:t> </w:t>
      </w:r>
      <w:r>
        <w:rPr/>
        <w:t>ισότιμης ανάπτυξης των νησιωτικών περιοχών.</w:t>
      </w:r>
    </w:p>
    <w:p>
      <w:pPr>
        <w:pStyle w:val="BodyText"/>
        <w:spacing w:before="133"/>
      </w:pPr>
    </w:p>
    <w:p>
      <w:pPr>
        <w:pStyle w:val="BodyText"/>
        <w:spacing w:before="1"/>
        <w:ind w:left="144"/>
      </w:pPr>
      <w:r>
        <w:rPr/>
        <w:t>Κατόπιν</w:t>
      </w:r>
      <w:r>
        <w:rPr>
          <w:spacing w:val="-5"/>
        </w:rPr>
        <w:t> </w:t>
      </w:r>
      <w:r>
        <w:rPr/>
        <w:t>αυτών,</w:t>
      </w:r>
      <w:r>
        <w:rPr>
          <w:spacing w:val="-4"/>
        </w:rPr>
        <w:t> </w:t>
      </w:r>
      <w:r>
        <w:rPr/>
        <w:t>παρακαλούμε</w:t>
      </w:r>
      <w:r>
        <w:rPr>
          <w:spacing w:val="-5"/>
        </w:rPr>
        <w:t> </w:t>
      </w:r>
      <w:r>
        <w:rPr/>
        <w:t>όπως</w:t>
      </w:r>
      <w:r>
        <w:rPr>
          <w:spacing w:val="-6"/>
        </w:rPr>
        <w:t> </w:t>
      </w:r>
      <w:r>
        <w:rPr/>
        <w:t>μας</w:t>
      </w:r>
      <w:r>
        <w:rPr>
          <w:spacing w:val="-5"/>
        </w:rPr>
        <w:t> </w:t>
      </w:r>
      <w:r>
        <w:rPr>
          <w:spacing w:val="-2"/>
        </w:rPr>
        <w:t>ενημερώσετε: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361" w:val="left" w:leader="none"/>
        </w:tabs>
        <w:spacing w:line="360" w:lineRule="auto" w:before="0" w:after="0"/>
        <w:ind w:left="144" w:right="1249" w:firstLine="0"/>
        <w:jc w:val="left"/>
        <w:rPr>
          <w:sz w:val="22"/>
        </w:rPr>
      </w:pPr>
      <w:r>
        <w:rPr>
          <w:sz w:val="22"/>
        </w:rPr>
        <w:t>Εάν</w:t>
      </w:r>
      <w:r>
        <w:rPr>
          <w:spacing w:val="-3"/>
          <w:sz w:val="22"/>
        </w:rPr>
        <w:t> </w:t>
      </w:r>
      <w:r>
        <w:rPr>
          <w:sz w:val="22"/>
        </w:rPr>
        <w:t>προτίθεται</w:t>
      </w:r>
      <w:r>
        <w:rPr>
          <w:spacing w:val="-3"/>
          <w:sz w:val="22"/>
        </w:rPr>
        <w:t> </w:t>
      </w:r>
      <w:r>
        <w:rPr>
          <w:sz w:val="22"/>
        </w:rPr>
        <w:t>το</w:t>
      </w:r>
      <w:r>
        <w:rPr>
          <w:spacing w:val="-3"/>
          <w:sz w:val="22"/>
        </w:rPr>
        <w:t> </w:t>
      </w:r>
      <w:r>
        <w:rPr>
          <w:sz w:val="22"/>
        </w:rPr>
        <w:t>Υπουργείο</w:t>
      </w:r>
      <w:r>
        <w:rPr>
          <w:spacing w:val="-4"/>
          <w:sz w:val="22"/>
        </w:rPr>
        <w:t> </w:t>
      </w:r>
      <w:r>
        <w:rPr>
          <w:sz w:val="22"/>
        </w:rPr>
        <w:t>Εθνικής</w:t>
      </w:r>
      <w:r>
        <w:rPr>
          <w:spacing w:val="-4"/>
          <w:sz w:val="22"/>
        </w:rPr>
        <w:t> </w:t>
      </w:r>
      <w:r>
        <w:rPr>
          <w:sz w:val="22"/>
        </w:rPr>
        <w:t>Οικονομίας</w:t>
      </w:r>
      <w:r>
        <w:rPr>
          <w:spacing w:val="-4"/>
          <w:sz w:val="22"/>
        </w:rPr>
        <w:t> </w:t>
      </w:r>
      <w:r>
        <w:rPr>
          <w:sz w:val="22"/>
        </w:rPr>
        <w:t>και</w:t>
      </w:r>
      <w:r>
        <w:rPr>
          <w:spacing w:val="-2"/>
          <w:sz w:val="22"/>
        </w:rPr>
        <w:t> </w:t>
      </w:r>
      <w:r>
        <w:rPr>
          <w:sz w:val="22"/>
        </w:rPr>
        <w:t>Οικονομικών</w:t>
      </w:r>
      <w:r>
        <w:rPr>
          <w:spacing w:val="-3"/>
          <w:sz w:val="22"/>
        </w:rPr>
        <w:t> </w:t>
      </w:r>
      <w:r>
        <w:rPr>
          <w:sz w:val="22"/>
        </w:rPr>
        <w:t>να</w:t>
      </w:r>
      <w:r>
        <w:rPr>
          <w:spacing w:val="-5"/>
          <w:sz w:val="22"/>
        </w:rPr>
        <w:t> </w:t>
      </w:r>
      <w:r>
        <w:rPr>
          <w:sz w:val="22"/>
        </w:rPr>
        <w:t>προχωρήσει</w:t>
      </w:r>
      <w:r>
        <w:rPr>
          <w:spacing w:val="-3"/>
          <w:sz w:val="22"/>
        </w:rPr>
        <w:t> </w:t>
      </w:r>
      <w:r>
        <w:rPr>
          <w:sz w:val="22"/>
        </w:rPr>
        <w:t>στην επαναφορά των μειωμένων συντελεστών ΦΠΑ στα νησιά των Κυκλάδων.</w:t>
      </w:r>
    </w:p>
    <w:p>
      <w:pPr>
        <w:pStyle w:val="ListParagraph"/>
        <w:spacing w:after="0" w:line="360" w:lineRule="auto"/>
        <w:jc w:val="left"/>
        <w:rPr>
          <w:sz w:val="22"/>
        </w:rPr>
        <w:sectPr>
          <w:type w:val="continuous"/>
          <w:pgSz w:w="11920" w:h="16850"/>
          <w:pgMar w:top="560" w:bottom="280" w:left="1133" w:right="1275"/>
        </w:sectPr>
      </w:pPr>
    </w:p>
    <w:p>
      <w:pPr>
        <w:pStyle w:val="ListParagraph"/>
        <w:numPr>
          <w:ilvl w:val="0"/>
          <w:numId w:val="1"/>
        </w:numPr>
        <w:tabs>
          <w:tab w:pos="361" w:val="left" w:leader="none"/>
        </w:tabs>
        <w:spacing w:line="360" w:lineRule="auto" w:before="41" w:after="0"/>
        <w:ind w:left="144" w:right="534" w:firstLine="0"/>
        <w:jc w:val="left"/>
        <w:rPr>
          <w:sz w:val="22"/>
        </w:rPr>
      </w:pPr>
      <w:r>
        <w:rPr>
          <w:sz w:val="22"/>
        </w:rPr>
        <w:t>Εφόσον</w:t>
      </w:r>
      <w:r>
        <w:rPr>
          <w:spacing w:val="-3"/>
          <w:sz w:val="22"/>
        </w:rPr>
        <w:t> </w:t>
      </w:r>
      <w:r>
        <w:rPr>
          <w:sz w:val="22"/>
        </w:rPr>
        <w:t>υπάρξει</w:t>
      </w:r>
      <w:r>
        <w:rPr>
          <w:spacing w:val="-2"/>
          <w:sz w:val="22"/>
        </w:rPr>
        <w:t> </w:t>
      </w:r>
      <w:r>
        <w:rPr>
          <w:sz w:val="22"/>
        </w:rPr>
        <w:t>σχετική</w:t>
      </w:r>
      <w:r>
        <w:rPr>
          <w:spacing w:val="-6"/>
          <w:sz w:val="22"/>
        </w:rPr>
        <w:t> </w:t>
      </w:r>
      <w:r>
        <w:rPr>
          <w:sz w:val="22"/>
        </w:rPr>
        <w:t>πρόθεση</w:t>
      </w:r>
      <w:r>
        <w:rPr>
          <w:spacing w:val="-2"/>
          <w:sz w:val="22"/>
        </w:rPr>
        <w:t> </w:t>
      </w:r>
      <w:r>
        <w:rPr>
          <w:sz w:val="22"/>
        </w:rPr>
        <w:t>από</w:t>
      </w:r>
      <w:r>
        <w:rPr>
          <w:spacing w:val="-3"/>
          <w:sz w:val="22"/>
        </w:rPr>
        <w:t> </w:t>
      </w:r>
      <w:r>
        <w:rPr>
          <w:sz w:val="22"/>
        </w:rPr>
        <w:t>το</w:t>
      </w:r>
      <w:r>
        <w:rPr>
          <w:spacing w:val="-1"/>
          <w:sz w:val="22"/>
        </w:rPr>
        <w:t> </w:t>
      </w:r>
      <w:r>
        <w:rPr>
          <w:sz w:val="22"/>
        </w:rPr>
        <w:t>Υπουργείο</w:t>
      </w:r>
      <w:r>
        <w:rPr>
          <w:spacing w:val="-1"/>
          <w:sz w:val="22"/>
        </w:rPr>
        <w:t> </w:t>
      </w:r>
      <w:r>
        <w:rPr>
          <w:sz w:val="22"/>
        </w:rPr>
        <w:t>Εθνικής</w:t>
      </w:r>
      <w:r>
        <w:rPr>
          <w:spacing w:val="-2"/>
          <w:sz w:val="22"/>
        </w:rPr>
        <w:t> </w:t>
      </w:r>
      <w:r>
        <w:rPr>
          <w:sz w:val="22"/>
        </w:rPr>
        <w:t>Οικονομίας</w:t>
      </w:r>
      <w:r>
        <w:rPr>
          <w:spacing w:val="-4"/>
          <w:sz w:val="22"/>
        </w:rPr>
        <w:t> </w:t>
      </w:r>
      <w:r>
        <w:rPr>
          <w:sz w:val="22"/>
        </w:rPr>
        <w:t>και</w:t>
      </w:r>
      <w:r>
        <w:rPr>
          <w:spacing w:val="-5"/>
          <w:sz w:val="22"/>
        </w:rPr>
        <w:t> </w:t>
      </w:r>
      <w:r>
        <w:rPr>
          <w:sz w:val="22"/>
        </w:rPr>
        <w:t>Οικονομικών,</w:t>
      </w:r>
      <w:r>
        <w:rPr>
          <w:spacing w:val="-2"/>
          <w:sz w:val="22"/>
        </w:rPr>
        <w:t> </w:t>
      </w:r>
      <w:r>
        <w:rPr>
          <w:sz w:val="22"/>
        </w:rPr>
        <w:t>ποιο είναι το προβλεπόμενο χρονοδιάγραμμα υλοποίησης του μέτρου.</w:t>
      </w:r>
    </w:p>
    <w:p>
      <w:pPr>
        <w:pStyle w:val="BodyText"/>
        <w:spacing w:before="134"/>
      </w:pPr>
    </w:p>
    <w:p>
      <w:pPr>
        <w:pStyle w:val="BodyText"/>
        <w:tabs>
          <w:tab w:pos="6944" w:val="left" w:leader="none"/>
        </w:tabs>
        <w:ind w:left="893"/>
      </w:pPr>
      <w:r>
        <w:rPr/>
        <w:t>Ο</w:t>
      </w:r>
      <w:r>
        <w:rPr>
          <w:spacing w:val="-3"/>
        </w:rPr>
        <w:t> </w:t>
      </w:r>
      <w:r>
        <w:rPr/>
        <w:t>αναφέρων</w:t>
      </w:r>
      <w:r>
        <w:rPr>
          <w:spacing w:val="-3"/>
        </w:rPr>
        <w:t> </w:t>
      </w:r>
      <w:r>
        <w:rPr>
          <w:spacing w:val="-2"/>
        </w:rPr>
        <w:t>Βουλευτής</w:t>
      </w:r>
      <w:r>
        <w:rPr/>
        <w:tab/>
        <w:t>Αθήνα</w:t>
      </w:r>
      <w:r>
        <w:rPr>
          <w:spacing w:val="-10"/>
        </w:rPr>
        <w:t> </w:t>
      </w:r>
      <w:r>
        <w:rPr>
          <w:spacing w:val="-2"/>
        </w:rPr>
        <w:t>17.09.2025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ind w:left="895" w:right="5553" w:hanging="3"/>
      </w:pPr>
      <w:r>
        <w:rPr/>
        <w:t>Mάρκος</w:t>
      </w:r>
      <w:r>
        <w:rPr>
          <w:spacing w:val="-5"/>
        </w:rPr>
        <w:t> </w:t>
      </w:r>
      <w:r>
        <w:rPr/>
        <w:t>Εμμ.Καφούρος Βουλευτής</w:t>
      </w:r>
      <w:r>
        <w:rPr>
          <w:spacing w:val="-13"/>
        </w:rPr>
        <w:t> </w:t>
      </w:r>
      <w:r>
        <w:rPr/>
        <w:t>Κυκλάδων</w:t>
      </w:r>
      <w:r>
        <w:rPr>
          <w:spacing w:val="-12"/>
        </w:rPr>
        <w:t> </w:t>
      </w:r>
      <w:r>
        <w:rPr/>
        <w:t>Ν.Δ</w:t>
      </w:r>
    </w:p>
    <w:p>
      <w:pPr>
        <w:pStyle w:val="BodyText"/>
        <w:spacing w:after="0"/>
        <w:sectPr>
          <w:pgSz w:w="11920" w:h="16850"/>
          <w:pgMar w:top="360" w:bottom="280" w:left="1133" w:right="1275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1435</wp:posOffset>
                </wp:positionV>
                <wp:extent cx="7510780" cy="1067435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10780" cy="10674350"/>
                          <a:chExt cx="7510780" cy="1067435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59" cy="10674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511798"/>
                            <a:ext cx="2755391" cy="512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1133847"/>
                            <a:ext cx="2316479" cy="1670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4303760"/>
                            <a:ext cx="5510783" cy="1962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1728" y="7437097"/>
                            <a:ext cx="999743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8168616"/>
                            <a:ext cx="192633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217642"/>
                            <a:ext cx="1463039" cy="1475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7961352"/>
                            <a:ext cx="97535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9552" y="7559017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3" y="865629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1182615"/>
                            <a:ext cx="1170431" cy="353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184" y="3206482"/>
                            <a:ext cx="1706879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2438388"/>
                            <a:ext cx="146303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104" y="573016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2167" y="7594191"/>
                            <a:ext cx="1709927" cy="592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13pt;width:591.4pt;height:840.5pt;mso-position-horizontal-relative:page;mso-position-vertical-relative:page;z-index:15728640" id="docshapegroup1" coordorigin="0,2" coordsize="11828,16810">
                <v:shape style="position:absolute;left:0;top:2;width:11828;height:16810" type="#_x0000_t75" id="docshape2" stroked="false">
                  <v:imagedata r:id="rId6" o:title=""/>
                </v:shape>
                <v:shape style="position:absolute;left:1996;top:2383;width:4340;height:807" type="#_x0000_t75" id="docshape3" stroked="false">
                  <v:imagedata r:id="rId7" o:title=""/>
                </v:shape>
                <v:shape style="position:absolute;left:1996;top:1787;width:3648;height:2631" type="#_x0000_t75" id="docshape4" stroked="false">
                  <v:imagedata r:id="rId8" o:title=""/>
                </v:shape>
                <v:shape style="position:absolute;left:1843;top:6779;width:8679;height:3092" type="#_x0000_t75" id="docshape5" stroked="false">
                  <v:imagedata r:id="rId9" o:title=""/>
                </v:shape>
                <v:shape style="position:absolute;left:7372;top:11714;width:1575;height:269" type="#_x0000_t75" id="docshape6" stroked="false">
                  <v:imagedata r:id="rId10" o:title=""/>
                </v:shape>
                <v:shape style="position:absolute;left:6873;top:12866;width:3034;height:269" type="#_x0000_t75" id="docshape7" stroked="false">
                  <v:imagedata r:id="rId11" o:title=""/>
                </v:shape>
                <v:shape style="position:absolute;left:8678;top:11368;width:2304;height:2324" type="#_x0000_t75" id="docshape8" stroked="false">
                  <v:imagedata r:id="rId12" o:title=""/>
                </v:shape>
                <v:shape style="position:absolute;left:8102;top:12539;width:154;height:96" type="#_x0000_t75" id="docshape9" stroked="false">
                  <v:imagedata r:id="rId13" o:title=""/>
                </v:shape>
                <v:shape style="position:absolute;left:8755;top:11906;width:116;height:154" type="#_x0000_t75" id="docshape10" stroked="false">
                  <v:imagedata r:id="rId14" o:title=""/>
                </v:shape>
                <v:shape style="position:absolute;left:998;top:13634;width:116;height:58" type="#_x0000_t75" id="docshape11" stroked="false">
                  <v:imagedata r:id="rId15" o:title=""/>
                </v:shape>
                <v:shape style="position:absolute;left:7987;top:1864;width:1844;height:557" type="#_x0000_t75" id="docshape12" stroked="false">
                  <v:imagedata r:id="rId16" o:title=""/>
                </v:shape>
                <v:shape style="position:absolute;left:7718;top:5051;width:2688;height:269" type="#_x0000_t75" id="docshape13" stroked="false">
                  <v:imagedata r:id="rId17" o:title=""/>
                </v:shape>
                <v:shape style="position:absolute;left:2073;top:3842;width:231;height:231" type="#_x0000_t75" id="docshape14" stroked="false">
                  <v:imagedata r:id="rId18" o:title=""/>
                </v:shape>
                <v:shape style="position:absolute;left:3110;top:904;width:116;height:77" type="#_x0000_t75" id="docshape15" stroked="false">
                  <v:imagedata r:id="rId19" o:title=""/>
                </v:shape>
                <v:shape style="position:absolute;left:6916;top:11961;width:2693;height:933" type="#_x0000_t75" id="docshape16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94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1121663</wp:posOffset>
                </wp:positionH>
                <wp:positionV relativeFrom="page">
                  <wp:posOffset>1123090</wp:posOffset>
                </wp:positionV>
                <wp:extent cx="6437630" cy="7407909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437630" cy="7407909"/>
                          <a:chExt cx="6437630" cy="7407909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7" y="48106"/>
                            <a:ext cx="6193525" cy="7359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591" cy="22067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7095729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950974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8.32pt;margin-top:88.43232pt;width:506.9pt;height:583.3pt;mso-position-horizontal-relative:page;mso-position-vertical-relative:page;z-index:15729152" id="docshapegroup17" coordorigin="1766,1769" coordsize="10138,11666">
                <v:shape style="position:absolute;left:2150;top:1844;width:9754;height:11591" type="#_x0000_t75" id="docshape18" stroked="false">
                  <v:imagedata r:id="rId21" o:title=""/>
                </v:shape>
                <v:shape style="position:absolute;left:1766;top:1768;width:6260;height:3476" type="#_x0000_t75" id="docshape19" stroked="false">
                  <v:imagedata r:id="rId22" o:title=""/>
                </v:shape>
                <v:shape style="position:absolute;left:7488;top:12943;width:77;height:96" type="#_x0000_t75" id="docshape20" stroked="false">
                  <v:imagedata r:id="rId23" o:title=""/>
                </v:shape>
                <v:shape style="position:absolute;left:9446;top:3266;width:116;height:58" type="#_x0000_t75" id="docshape21" stroked="false">
                  <v:imagedata r:id="rId2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76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25805</wp:posOffset>
                </wp:positionV>
                <wp:extent cx="7510780" cy="1065022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10780" cy="10650220"/>
                          <a:chExt cx="7510780" cy="1065022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59" cy="10649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4547614"/>
                            <a:ext cx="6047231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2670050"/>
                            <a:ext cx="6242303" cy="7034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359" y="6705593"/>
                            <a:ext cx="73151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6095994"/>
                            <a:ext cx="48767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5311" y="5157212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6831" y="510844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1" y="5084060"/>
                            <a:ext cx="4876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591" y="4937757"/>
                            <a:ext cx="48767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9960850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983893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8895" y="5791195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109735"/>
                            <a:ext cx="1487423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3215" y="256039"/>
                            <a:ext cx="707135" cy="377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889763"/>
                            <a:ext cx="1194815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011683"/>
                            <a:ext cx="2950463" cy="646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3352800"/>
                            <a:ext cx="48767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4735" y="243847"/>
                            <a:ext cx="780287" cy="390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031900pt;width:591.4pt;height:838.6pt;mso-position-horizontal-relative:page;mso-position-vertical-relative:page;z-index:15729664" id="docshapegroup22" coordorigin="0,41" coordsize="11828,16772">
                <v:shape style="position:absolute;left:0;top:40;width:11828;height:16772" type="#_x0000_t75" id="docshape23" stroked="false">
                  <v:imagedata r:id="rId25" o:title=""/>
                </v:shape>
                <v:shape style="position:absolute;left:883;top:7202;width:9524;height:576" type="#_x0000_t75" id="docshape24" stroked="false">
                  <v:imagedata r:id="rId26" o:title=""/>
                </v:shape>
                <v:shape style="position:absolute;left:883;top:4245;width:9831;height:11079" type="#_x0000_t75" id="docshape25" stroked="false">
                  <v:imagedata r:id="rId27" o:title=""/>
                </v:shape>
                <v:shape style="position:absolute;left:6336;top:10600;width:116;height:212" type="#_x0000_t75" id="docshape26" stroked="false">
                  <v:imagedata r:id="rId28" o:title=""/>
                </v:shape>
                <v:shape style="position:absolute;left:883;top:9640;width:77;height:96" type="#_x0000_t75" id="docshape27" stroked="false">
                  <v:imagedata r:id="rId29" o:title=""/>
                </v:shape>
                <v:shape style="position:absolute;left:9331;top:8162;width:77;height:116" type="#_x0000_t75" id="docshape28" stroked="false">
                  <v:imagedata r:id="rId30" o:title=""/>
                </v:shape>
                <v:shape style="position:absolute;left:10483;top:8085;width:116;height:116" type="#_x0000_t75" id="docshape29" stroked="false">
                  <v:imagedata r:id="rId31" o:title=""/>
                </v:shape>
                <v:shape style="position:absolute;left:883;top:8047;width:77;height:135" type="#_x0000_t75" id="docshape30" stroked="false">
                  <v:imagedata r:id="rId32" o:title=""/>
                </v:shape>
                <v:shape style="position:absolute;left:6259;top:7816;width:77;height:154" type="#_x0000_t75" id="docshape31" stroked="false">
                  <v:imagedata r:id="rId33" o:title=""/>
                </v:shape>
                <v:shape style="position:absolute;left:1804;top:15727;width:116;height:77" type="#_x0000_t75" id="docshape32" stroked="false">
                  <v:imagedata r:id="rId34" o:title=""/>
                </v:shape>
                <v:shape style="position:absolute;left:2880;top:15535;width:116;height:77" type="#_x0000_t75" id="docshape33" stroked="false">
                  <v:imagedata r:id="rId35" o:title=""/>
                </v:shape>
                <v:shape style="position:absolute;left:11289;top:9160;width:116;height:96" type="#_x0000_t75" id="docshape34" stroked="false">
                  <v:imagedata r:id="rId36" o:title=""/>
                </v:shape>
                <v:shape style="position:absolute;left:8025;top:213;width:2343;height:250" type="#_x0000_t75" id="docshape35" stroked="false">
                  <v:imagedata r:id="rId37" o:title=""/>
                </v:shape>
                <v:shape style="position:absolute;left:5721;top:443;width:1114;height:596" type="#_x0000_t75" id="docshape36" stroked="false">
                  <v:imagedata r:id="rId38" o:title=""/>
                </v:shape>
                <v:shape style="position:absolute;left:8563;top:3016;width:1882;height:231" type="#_x0000_t75" id="docshape37" stroked="false">
                  <v:imagedata r:id="rId39" o:title=""/>
                </v:shape>
                <v:shape style="position:absolute;left:1267;top:3208;width:4647;height:1018" type="#_x0000_t75" id="docshape38" stroked="false">
                  <v:imagedata r:id="rId40" o:title=""/>
                </v:shape>
                <v:shape style="position:absolute;left:6374;top:5320;width:77;height:116" type="#_x0000_t75" id="docshape39" stroked="false">
                  <v:imagedata r:id="rId41" o:title=""/>
                </v:shape>
                <v:shape style="position:absolute;left:6873;top:424;width:1229;height:615" type="#_x0000_t75" id="docshape40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94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487679</wp:posOffset>
                </wp:positionH>
                <wp:positionV relativeFrom="page">
                  <wp:posOffset>50175</wp:posOffset>
                </wp:positionV>
                <wp:extent cx="7071359" cy="10479405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071359" cy="10479405"/>
                          <a:chExt cx="7071359" cy="10479405"/>
                        </a:xfrm>
                      </wpg:grpSpPr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48" cy="10479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768115"/>
                            <a:ext cx="6266687" cy="88269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4624" y="4767083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8" y="6010664"/>
                            <a:ext cx="621791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56" y="6254504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4730507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12213"/>
                            <a:ext cx="1511807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399937pt;margin-top:3.9508pt;width:556.8pt;height:825.15pt;mso-position-horizontal-relative:page;mso-position-vertical-relative:page;z-index:15730176" id="docshapegroup41" coordorigin="768,79" coordsize="11136,16503">
                <v:shape style="position:absolute;left:768;top:79;width:11136;height:16503" type="#_x0000_t75" id="docshape42" stroked="false">
                  <v:imagedata r:id="rId43" o:title=""/>
                </v:shape>
                <v:shape style="position:absolute;left:806;top:1288;width:9869;height:13901" type="#_x0000_t75" id="docshape43" stroked="false">
                  <v:imagedata r:id="rId44" o:title=""/>
                </v:shape>
                <v:shape style="position:absolute;left:9830;top:7586;width:116;height:173" type="#_x0000_t75" id="docshape44" stroked="false">
                  <v:imagedata r:id="rId45" o:title=""/>
                </v:shape>
                <v:shape style="position:absolute;left:844;top:9544;width:9792;height:576" type="#_x0000_t75" id="docshape45" stroked="false">
                  <v:imagedata r:id="rId46" o:title=""/>
                </v:shape>
                <v:shape style="position:absolute;left:1113;top:9928;width:116;height:116" type="#_x0000_t75" id="docshape46" stroked="false">
                  <v:imagedata r:id="rId47" o:title=""/>
                </v:shape>
                <v:shape style="position:absolute;left:1804;top:7528;width:116;height:58" type="#_x0000_t75" id="docshape47" stroked="false">
                  <v:imagedata r:id="rId48" o:title=""/>
                </v:shape>
                <v:shape style="position:absolute;left:7756;top:98;width:2381;height:231" type="#_x0000_t75" id="docshape48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94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25805</wp:posOffset>
                </wp:positionV>
                <wp:extent cx="7498080" cy="1060132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498080" cy="10601325"/>
                          <a:chExt cx="7498080" cy="106013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67" cy="10600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3159"/>
                            <a:ext cx="5779007" cy="91195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.031900pt;width:590.4pt;height:834.75pt;mso-position-horizontal-relative:page;mso-position-vertical-relative:page;z-index:15730688" id="docshapegroup49" coordorigin="0,41" coordsize="11808,16695">
                <v:shape style="position:absolute;left:0;top:40;width:11808;height:16695" type="#_x0000_t75" id="docshape50" stroked="false">
                  <v:imagedata r:id="rId50" o:title=""/>
                </v:shape>
                <v:shape style="position:absolute;left:1689;top:155;width:9101;height:14362" type="#_x0000_t75" id="docshape51" stroked="false">
                  <v:imagedata r:id="rId5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94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487680</wp:posOffset>
                </wp:positionH>
                <wp:positionV relativeFrom="page">
                  <wp:posOffset>38004</wp:posOffset>
                </wp:positionV>
                <wp:extent cx="7071359" cy="1054036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071359" cy="10540365"/>
                          <a:chExt cx="7071359" cy="1054036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2170"/>
                            <a:ext cx="7022580" cy="10527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6687" cy="95828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5839955"/>
                            <a:ext cx="121919" cy="890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7254224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0002pt;margin-top:2.992494pt;width:556.8pt;height:829.95pt;mso-position-horizontal-relative:page;mso-position-vertical-relative:page;z-index:15731200" id="docshapegroup52" coordorigin="768,60" coordsize="11136,16599">
                <v:shape style="position:absolute;left:844;top:79;width:11060;height:16580" type="#_x0000_t75" id="docshape53" stroked="false">
                  <v:imagedata r:id="rId52" o:title=""/>
                </v:shape>
                <v:shape style="position:absolute;left:768;top:59;width:9869;height:15092" type="#_x0000_t75" id="docshape54" stroked="false">
                  <v:imagedata r:id="rId53" o:title=""/>
                </v:shape>
                <v:shape style="position:absolute;left:2611;top:9256;width:192;height:1402" type="#_x0000_t75" id="docshape55" stroked="false">
                  <v:imagedata r:id="rId54" o:title=""/>
                </v:shape>
                <v:shape style="position:absolute;left:5568;top:11483;width:116;height:96" type="#_x0000_t75" id="docshape56" stroked="false">
                  <v:imagedata r:id="rId5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pgSz w:w="11920" w:h="16840"/>
          <w:pgMar w:top="1940" w:bottom="280" w:left="1700" w:right="1700"/>
        </w:sectPr>
      </w:pPr>
    </w:p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1435</wp:posOffset>
                </wp:positionV>
                <wp:extent cx="7510780" cy="106254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510780" cy="10625455"/>
                          <a:chExt cx="7510780" cy="1062545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59" cy="10625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632943"/>
                            <a:ext cx="1780031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4486640"/>
                            <a:ext cx="13898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70552"/>
                            <a:ext cx="5437631" cy="346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73145"/>
                            <a:ext cx="1487423" cy="158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113pt;width:591.4pt;height:836.65pt;mso-position-horizontal-relative:page;mso-position-vertical-relative:page;z-index:15731712" id="docshapegroup57" coordorigin="0,2" coordsize="11828,16733">
                <v:shape style="position:absolute;left:0;top:2;width:11828;height:16733" type="#_x0000_t75" id="docshape58" stroked="false">
                  <v:imagedata r:id="rId56" o:title=""/>
                </v:shape>
                <v:shape style="position:absolute;left:960;top:7298;width:2804;height:231" type="#_x0000_t75" id="docshape59" stroked="false">
                  <v:imagedata r:id="rId57" o:title=""/>
                </v:shape>
                <v:shape style="position:absolute;left:6412;top:7067;width:2189;height:231" type="#_x0000_t75" id="docshape60" stroked="false">
                  <v:imagedata r:id="rId58" o:title=""/>
                </v:shape>
                <v:shape style="position:absolute;left:921;top:1058;width:8564;height:5453" type="#_x0000_t75" id="docshape61" stroked="false">
                  <v:imagedata r:id="rId59" o:title=""/>
                </v:shape>
                <v:shape style="position:absolute;left:7987;top:117;width:2343;height:250" type="#_x0000_t75" id="docshape62" stroked="false">
                  <v:imagedata r:id="rId60" o:title=""/>
                </v:shape>
                <w10:wrap type="none"/>
              </v:group>
            </w:pict>
          </mc:Fallback>
        </mc:AlternateContent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44" w:hanging="219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22"/>
        <w:szCs w:val="22"/>
        <w:lang w:val="el-GR" w:eastAsia="en-US" w:bidi="ar-SA"/>
      </w:rPr>
    </w:lvl>
    <w:lvl w:ilvl="1">
      <w:start w:val="0"/>
      <w:numFmt w:val="bullet"/>
      <w:lvlText w:val="•"/>
      <w:lvlJc w:val="left"/>
      <w:pPr>
        <w:ind w:left="1076" w:hanging="219"/>
      </w:pPr>
      <w:rPr>
        <w:rFonts w:hint="default"/>
        <w:lang w:val="el-GR" w:eastAsia="en-US" w:bidi="ar-SA"/>
      </w:rPr>
    </w:lvl>
    <w:lvl w:ilvl="2">
      <w:start w:val="0"/>
      <w:numFmt w:val="bullet"/>
      <w:lvlText w:val="•"/>
      <w:lvlJc w:val="left"/>
      <w:pPr>
        <w:ind w:left="2012" w:hanging="219"/>
      </w:pPr>
      <w:rPr>
        <w:rFonts w:hint="default"/>
        <w:lang w:val="el-GR" w:eastAsia="en-US" w:bidi="ar-SA"/>
      </w:rPr>
    </w:lvl>
    <w:lvl w:ilvl="3">
      <w:start w:val="0"/>
      <w:numFmt w:val="bullet"/>
      <w:lvlText w:val="•"/>
      <w:lvlJc w:val="left"/>
      <w:pPr>
        <w:ind w:left="2948" w:hanging="219"/>
      </w:pPr>
      <w:rPr>
        <w:rFonts w:hint="default"/>
        <w:lang w:val="el-GR" w:eastAsia="en-US" w:bidi="ar-SA"/>
      </w:rPr>
    </w:lvl>
    <w:lvl w:ilvl="4">
      <w:start w:val="0"/>
      <w:numFmt w:val="bullet"/>
      <w:lvlText w:val="•"/>
      <w:lvlJc w:val="left"/>
      <w:pPr>
        <w:ind w:left="3885" w:hanging="219"/>
      </w:pPr>
      <w:rPr>
        <w:rFonts w:hint="default"/>
        <w:lang w:val="el-GR" w:eastAsia="en-US" w:bidi="ar-SA"/>
      </w:rPr>
    </w:lvl>
    <w:lvl w:ilvl="5">
      <w:start w:val="0"/>
      <w:numFmt w:val="bullet"/>
      <w:lvlText w:val="•"/>
      <w:lvlJc w:val="left"/>
      <w:pPr>
        <w:ind w:left="4821" w:hanging="219"/>
      </w:pPr>
      <w:rPr>
        <w:rFonts w:hint="default"/>
        <w:lang w:val="el-GR" w:eastAsia="en-US" w:bidi="ar-SA"/>
      </w:rPr>
    </w:lvl>
    <w:lvl w:ilvl="6">
      <w:start w:val="0"/>
      <w:numFmt w:val="bullet"/>
      <w:lvlText w:val="•"/>
      <w:lvlJc w:val="left"/>
      <w:pPr>
        <w:ind w:left="5757" w:hanging="219"/>
      </w:pPr>
      <w:rPr>
        <w:rFonts w:hint="default"/>
        <w:lang w:val="el-GR" w:eastAsia="en-US" w:bidi="ar-SA"/>
      </w:rPr>
    </w:lvl>
    <w:lvl w:ilvl="7">
      <w:start w:val="0"/>
      <w:numFmt w:val="bullet"/>
      <w:lvlText w:val="•"/>
      <w:lvlJc w:val="left"/>
      <w:pPr>
        <w:ind w:left="6694" w:hanging="219"/>
      </w:pPr>
      <w:rPr>
        <w:rFonts w:hint="default"/>
        <w:lang w:val="el-GR" w:eastAsia="en-US" w:bidi="ar-SA"/>
      </w:rPr>
    </w:lvl>
    <w:lvl w:ilvl="8">
      <w:start w:val="0"/>
      <w:numFmt w:val="bullet"/>
      <w:lvlText w:val="•"/>
      <w:lvlJc w:val="left"/>
      <w:pPr>
        <w:ind w:left="7630" w:hanging="219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l-GR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l-GR" w:eastAsia="en-US" w:bidi="ar-SA"/>
    </w:rPr>
  </w:style>
  <w:style w:styleId="Heading1" w:type="paragraph">
    <w:name w:val="Heading 1"/>
    <w:basedOn w:val="Normal"/>
    <w:uiPriority w:val="1"/>
    <w:qFormat/>
    <w:pPr>
      <w:ind w:left="2983" w:right="2676"/>
      <w:jc w:val="center"/>
      <w:outlineLvl w:val="1"/>
    </w:pPr>
    <w:rPr>
      <w:rFonts w:ascii="Calibri" w:hAnsi="Calibri" w:eastAsia="Calibri" w:cs="Calibri"/>
      <w:b/>
      <w:bCs/>
      <w:sz w:val="24"/>
      <w:szCs w:val="24"/>
      <w:lang w:val="el-GR" w:eastAsia="en-US" w:bidi="ar-SA"/>
    </w:rPr>
  </w:style>
  <w:style w:styleId="ListParagraph" w:type="paragraph">
    <w:name w:val="List Paragraph"/>
    <w:basedOn w:val="Normal"/>
    <w:uiPriority w:val="1"/>
    <w:qFormat/>
    <w:pPr>
      <w:ind w:left="144" w:right="534"/>
    </w:pPr>
    <w:rPr>
      <w:rFonts w:ascii="Calibri" w:hAnsi="Calibri" w:eastAsia="Calibri" w:cs="Calibri"/>
      <w:lang w:val="el-G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l-G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2025-09-17T07:45:07Z</dcterms:created>
  <dcterms:modified xsi:type="dcterms:W3CDTF">2025-09-17T07:45:07Z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LastSaved">
    <vt:filetime>2025-09-17T00:00:00Z</vt:filetime>
  </property>
  <property fmtid="{D5CDD505-2E9C-101B-9397-08002B2CF9AE}" pid="4" name="Producer">
    <vt:lpwstr>3-Heights(TM) PDF Security Shell 4.8.25.2 (http://www.pdf-tools.com)</vt:lpwstr>
  </property>
</Properties>
</file>